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6620" w:type="dxa"/>
        <w:jc w:val="center"/>
        <w:tblInd w:w="-1552" w:type="dxa"/>
        <w:tblLayout w:type="fixed"/>
        <w:tblLook w:val="04A0" w:firstRow="1" w:lastRow="0" w:firstColumn="1" w:lastColumn="0" w:noHBand="0" w:noVBand="1"/>
      </w:tblPr>
      <w:tblGrid>
        <w:gridCol w:w="5334"/>
        <w:gridCol w:w="5670"/>
        <w:gridCol w:w="5616"/>
      </w:tblGrid>
      <w:tr w:rsidR="00B51A9E" w:rsidRPr="00CD39BF" w:rsidTr="00B51A9E">
        <w:trPr>
          <w:trHeight w:val="12290"/>
          <w:jc w:val="center"/>
        </w:trPr>
        <w:tc>
          <w:tcPr>
            <w:tcW w:w="5334" w:type="dxa"/>
          </w:tcPr>
          <w:p w:rsidR="00CD39BF" w:rsidRPr="00CD39BF" w:rsidRDefault="00CD39BF" w:rsidP="00CD39BF">
            <w:pPr>
              <w:ind w:left="34"/>
              <w:rPr>
                <w:sz w:val="56"/>
              </w:rPr>
            </w:pPr>
            <w:r w:rsidRPr="00CD39BF">
              <w:rPr>
                <w:sz w:val="56"/>
              </w:rPr>
              <w:t>DİSLEKSİ NEDİR?</w:t>
            </w:r>
          </w:p>
          <w:p w:rsidR="00CD39BF" w:rsidRPr="00CD39BF" w:rsidRDefault="00CD39BF" w:rsidP="00CD39BF">
            <w:pPr>
              <w:shd w:val="clear" w:color="auto" w:fill="FFFFFF"/>
              <w:jc w:val="both"/>
              <w:rPr>
                <w:rFonts w:eastAsia="Times New Roman" w:cstheme="minorHAnsi"/>
                <w:b/>
                <w:color w:val="636363"/>
                <w:sz w:val="32"/>
                <w:szCs w:val="24"/>
                <w:bdr w:val="none" w:sz="0" w:space="0" w:color="auto" w:frame="1"/>
                <w:lang w:val="en-US" w:eastAsia="tr-TR"/>
              </w:rPr>
            </w:pPr>
            <w:r>
              <w:rPr>
                <w:rFonts w:eastAsia="Times New Roman" w:cstheme="minorHAnsi"/>
                <w:b/>
                <w:color w:val="636363"/>
                <w:sz w:val="32"/>
                <w:szCs w:val="24"/>
                <w:bdr w:val="none" w:sz="0" w:space="0" w:color="auto" w:frame="1"/>
                <w:lang w:val="en-US" w:eastAsia="tr-TR"/>
              </w:rPr>
              <w:t xml:space="preserve">     </w:t>
            </w:r>
          </w:p>
          <w:p w:rsidR="00CD39BF" w:rsidRPr="00CD39BF" w:rsidRDefault="00CD39BF" w:rsidP="00CD39BF">
            <w:pPr>
              <w:shd w:val="clear" w:color="auto" w:fill="FFFFFF"/>
              <w:jc w:val="both"/>
              <w:rPr>
                <w:rFonts w:eastAsia="Times New Roman" w:cstheme="minorHAnsi"/>
                <w:b/>
                <w:szCs w:val="18"/>
                <w:lang w:eastAsia="tr-TR"/>
              </w:rPr>
            </w:pPr>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Avrupa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Disleksi</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Derneğine</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göre</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disleksi</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tanımı</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Disleksi</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okuma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heceleme</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ve</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yazma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becerilerini</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edinmede</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nörolojik</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kökenli</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bir</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farklılıktır</w:t>
            </w:r>
            <w:proofErr w:type="spellEnd"/>
            <w:r w:rsidRPr="00CD39BF">
              <w:rPr>
                <w:rFonts w:eastAsia="Times New Roman" w:cstheme="minorHAnsi"/>
                <w:b/>
                <w:sz w:val="32"/>
                <w:szCs w:val="24"/>
                <w:bdr w:val="none" w:sz="0" w:space="0" w:color="auto" w:frame="1"/>
                <w:lang w:val="en-US" w:eastAsia="tr-TR"/>
              </w:rPr>
              <w:t>.”</w:t>
            </w:r>
          </w:p>
          <w:p w:rsidR="00CD39BF" w:rsidRPr="00CD39BF" w:rsidRDefault="00CD39BF" w:rsidP="00CD39BF">
            <w:pPr>
              <w:shd w:val="clear" w:color="auto" w:fill="FFFFFF"/>
              <w:jc w:val="both"/>
              <w:rPr>
                <w:rFonts w:eastAsia="Times New Roman" w:cstheme="minorHAnsi"/>
                <w:b/>
                <w:szCs w:val="18"/>
                <w:lang w:eastAsia="tr-TR"/>
              </w:rPr>
            </w:pPr>
            <w:proofErr w:type="spellStart"/>
            <w:r w:rsidRPr="00CD39BF">
              <w:rPr>
                <w:rFonts w:eastAsia="Times New Roman" w:cstheme="minorHAnsi"/>
                <w:b/>
                <w:sz w:val="32"/>
                <w:szCs w:val="24"/>
                <w:bdr w:val="none" w:sz="0" w:space="0" w:color="auto" w:frame="1"/>
                <w:lang w:val="en-US" w:eastAsia="tr-TR"/>
              </w:rPr>
              <w:t>Disleksi</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zeka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düzeyi</w:t>
            </w:r>
            <w:proofErr w:type="spellEnd"/>
            <w:r w:rsidRPr="00CD39BF">
              <w:rPr>
                <w:rFonts w:eastAsia="Times New Roman" w:cstheme="minorHAnsi"/>
                <w:b/>
                <w:sz w:val="32"/>
                <w:szCs w:val="24"/>
                <w:bdr w:val="none" w:sz="0" w:space="0" w:color="auto" w:frame="1"/>
                <w:lang w:val="en-US" w:eastAsia="tr-TR"/>
              </w:rPr>
              <w:t xml:space="preserve"> “normal </w:t>
            </w:r>
            <w:proofErr w:type="spellStart"/>
            <w:r w:rsidRPr="00CD39BF">
              <w:rPr>
                <w:rFonts w:eastAsia="Times New Roman" w:cstheme="minorHAnsi"/>
                <w:b/>
                <w:sz w:val="32"/>
                <w:szCs w:val="24"/>
                <w:bdr w:val="none" w:sz="0" w:space="0" w:color="auto" w:frame="1"/>
                <w:lang w:val="en-US" w:eastAsia="tr-TR"/>
              </w:rPr>
              <w:t>veya</w:t>
            </w:r>
            <w:proofErr w:type="spellEnd"/>
            <w:r w:rsidRPr="00CD39BF">
              <w:rPr>
                <w:rFonts w:eastAsia="Times New Roman" w:cstheme="minorHAnsi"/>
                <w:b/>
                <w:sz w:val="32"/>
                <w:szCs w:val="24"/>
                <w:bdr w:val="none" w:sz="0" w:space="0" w:color="auto" w:frame="1"/>
                <w:lang w:val="en-US" w:eastAsia="tr-TR"/>
              </w:rPr>
              <w:t xml:space="preserve"> normal </w:t>
            </w:r>
            <w:proofErr w:type="spellStart"/>
            <w:r w:rsidRPr="00CD39BF">
              <w:rPr>
                <w:rFonts w:eastAsia="Times New Roman" w:cstheme="minorHAnsi"/>
                <w:b/>
                <w:sz w:val="32"/>
                <w:szCs w:val="24"/>
                <w:bdr w:val="none" w:sz="0" w:space="0" w:color="auto" w:frame="1"/>
                <w:lang w:val="en-US" w:eastAsia="tr-TR"/>
              </w:rPr>
              <w:t>üstü</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olan</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okuma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hızı</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okuma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kalitesi</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okumayı</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öğrenme</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hızı</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okuduğunu</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anlama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anlatma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becerisi</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yaşıtlarına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ve</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zekasına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kıyasla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beklenenin</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altında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olan</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okuma</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bozukluğunun</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genel</w:t>
            </w:r>
            <w:proofErr w:type="spellEnd"/>
            <w:r w:rsidRPr="00CD39BF">
              <w:rPr>
                <w:rFonts w:eastAsia="Times New Roman" w:cstheme="minorHAnsi"/>
                <w:b/>
                <w:sz w:val="32"/>
                <w:szCs w:val="24"/>
                <w:bdr w:val="none" w:sz="0" w:space="0" w:color="auto" w:frame="1"/>
                <w:lang w:val="en-US" w:eastAsia="tr-TR"/>
              </w:rPr>
              <w:t xml:space="preserve"> </w:t>
            </w:r>
            <w:proofErr w:type="spellStart"/>
            <w:r w:rsidRPr="00CD39BF">
              <w:rPr>
                <w:rFonts w:eastAsia="Times New Roman" w:cstheme="minorHAnsi"/>
                <w:b/>
                <w:sz w:val="32"/>
                <w:szCs w:val="24"/>
                <w:bdr w:val="none" w:sz="0" w:space="0" w:color="auto" w:frame="1"/>
                <w:lang w:val="en-US" w:eastAsia="tr-TR"/>
              </w:rPr>
              <w:t>adıdır</w:t>
            </w:r>
            <w:proofErr w:type="spellEnd"/>
            <w:r w:rsidRPr="00CD39BF">
              <w:rPr>
                <w:rFonts w:eastAsia="Times New Roman" w:cstheme="minorHAnsi"/>
                <w:b/>
                <w:sz w:val="32"/>
                <w:szCs w:val="24"/>
                <w:bdr w:val="none" w:sz="0" w:space="0" w:color="auto" w:frame="1"/>
                <w:lang w:val="en-US" w:eastAsia="tr-TR"/>
              </w:rPr>
              <w:t>.</w:t>
            </w:r>
          </w:p>
          <w:p w:rsidR="00CD39BF" w:rsidRPr="00CD39BF" w:rsidRDefault="00782E2F" w:rsidP="00CD39BF">
            <w:pPr>
              <w:shd w:val="clear" w:color="auto" w:fill="FFFFFF"/>
              <w:jc w:val="both"/>
              <w:rPr>
                <w:sz w:val="24"/>
              </w:rPr>
            </w:pPr>
            <w:r>
              <w:rPr>
                <w:noProof/>
                <w:sz w:val="24"/>
                <w:lang w:eastAsia="tr-TR"/>
              </w:rPr>
              <mc:AlternateContent>
                <mc:Choice Requires="wps">
                  <w:drawing>
                    <wp:anchor distT="0" distB="0" distL="114300" distR="114300" simplePos="0" relativeHeight="251659264" behindDoc="0" locked="0" layoutInCell="1" allowOverlap="1">
                      <wp:simplePos x="0" y="0"/>
                      <wp:positionH relativeFrom="column">
                        <wp:posOffset>1872878</wp:posOffset>
                      </wp:positionH>
                      <wp:positionV relativeFrom="paragraph">
                        <wp:posOffset>2188210</wp:posOffset>
                      </wp:positionV>
                      <wp:extent cx="1024758" cy="646386"/>
                      <wp:effectExtent l="0" t="0" r="23495" b="20955"/>
                      <wp:wrapNone/>
                      <wp:docPr id="9" name="Yuvarlatılmış Dikdörtgen 9"/>
                      <wp:cNvGraphicFramePr/>
                      <a:graphic xmlns:a="http://schemas.openxmlformats.org/drawingml/2006/main">
                        <a:graphicData uri="http://schemas.microsoft.com/office/word/2010/wordprocessingShape">
                          <wps:wsp>
                            <wps:cNvSpPr/>
                            <wps:spPr>
                              <a:xfrm>
                                <a:off x="0" y="0"/>
                                <a:ext cx="1024758" cy="646386"/>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82E2F" w:rsidRPr="00782E2F" w:rsidRDefault="00782E2F" w:rsidP="00782E2F">
                                  <w:pPr>
                                    <w:jc w:val="center"/>
                                    <w:rPr>
                                      <w:b/>
                                      <w:color w:val="C00000"/>
                                      <w:sz w:val="32"/>
                                    </w:rPr>
                                  </w:pPr>
                                  <w:r w:rsidRPr="00782E2F">
                                    <w:rPr>
                                      <w:b/>
                                      <w:color w:val="C00000"/>
                                      <w:sz w:val="32"/>
                                    </w:rPr>
                                    <w:t>DİSLEKSİ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9" o:spid="_x0000_s1026" style="position:absolute;left:0;text-align:left;margin-left:147.45pt;margin-top:172.3pt;width:80.7pt;height:50.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" fillcolor="white [3201]" strokecolor="white [3212]" strokeweight="2pt">
                      <v:textbox>
                        <w:txbxContent>
                          <w:p w:rsidR="00782E2F" w:rsidRPr="00782E2F" w:rsidRDefault="00782E2F" w:rsidP="00782E2F">
                            <w:pPr>
                              <w:jc w:val="center"/>
                              <w:rPr>
                                <w:b/>
                                <w:color w:val="C00000"/>
                                <w:sz w:val="32"/>
                              </w:rPr>
                            </w:pPr>
                            <w:r w:rsidRPr="00782E2F">
                              <w:rPr>
                                <w:b/>
                                <w:color w:val="C00000"/>
                                <w:sz w:val="32"/>
                              </w:rPr>
                              <w:t>DİSLEKSİ</w:t>
                            </w:r>
                          </w:p>
                        </w:txbxContent>
                      </v:textbox>
                    </v:roundrect>
                  </w:pict>
                </mc:Fallback>
              </mc:AlternateContent>
            </w:r>
            <w:bookmarkStart w:id="0" w:name="_GoBack"/>
            <w:r>
              <w:rPr>
                <w:noProof/>
                <w:sz w:val="24"/>
                <w:lang w:eastAsia="tr-TR"/>
              </w:rPr>
              <w:drawing>
                <wp:inline distT="0" distB="0" distL="0" distR="0">
                  <wp:extent cx="3260330" cy="2837793"/>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9930" cy="2828741"/>
                          </a:xfrm>
                          <a:prstGeom prst="rect">
                            <a:avLst/>
                          </a:prstGeom>
                        </pic:spPr>
                      </pic:pic>
                    </a:graphicData>
                  </a:graphic>
                </wp:inline>
              </w:drawing>
            </w:r>
            <w:bookmarkEnd w:id="0"/>
          </w:p>
        </w:tc>
        <w:tc>
          <w:tcPr>
            <w:tcW w:w="5670" w:type="dxa"/>
          </w:tcPr>
          <w:p w:rsidR="00CD39BF" w:rsidRPr="00CD39BF" w:rsidRDefault="00CD39BF" w:rsidP="00CD39BF">
            <w:pPr>
              <w:jc w:val="both"/>
              <w:rPr>
                <w:b/>
                <w:sz w:val="36"/>
              </w:rPr>
            </w:pPr>
            <w:r w:rsidRPr="00CD39BF">
              <w:rPr>
                <w:b/>
                <w:sz w:val="36"/>
              </w:rPr>
              <w:t xml:space="preserve">DİSLEKSİ BELİRTİLERİ </w:t>
            </w:r>
            <w:proofErr w:type="gramStart"/>
            <w:r w:rsidRPr="00CD39BF">
              <w:rPr>
                <w:b/>
                <w:sz w:val="36"/>
              </w:rPr>
              <w:t>NELERDİR ?</w:t>
            </w:r>
            <w:proofErr w:type="gramEnd"/>
          </w:p>
          <w:p w:rsidR="00CD39BF" w:rsidRPr="00CD39BF" w:rsidRDefault="00CD39BF" w:rsidP="00CD39BF">
            <w:pPr>
              <w:jc w:val="both"/>
              <w:rPr>
                <w:b/>
                <w:sz w:val="28"/>
              </w:rPr>
            </w:pPr>
            <w:r w:rsidRPr="00CD39BF">
              <w:rPr>
                <w:b/>
                <w:sz w:val="28"/>
              </w:rPr>
              <w:t>-Okumayı öğrenirken zorluk yaşama</w:t>
            </w:r>
          </w:p>
          <w:p w:rsidR="00CD39BF" w:rsidRPr="00CD39BF" w:rsidRDefault="00CD39BF" w:rsidP="00CD39BF">
            <w:pPr>
              <w:jc w:val="both"/>
              <w:rPr>
                <w:b/>
                <w:sz w:val="28"/>
              </w:rPr>
            </w:pPr>
            <w:r w:rsidRPr="00CD39BF">
              <w:rPr>
                <w:b/>
                <w:sz w:val="28"/>
              </w:rPr>
              <w:t>-Okuma hızının beklenenin altında olması</w:t>
            </w:r>
          </w:p>
          <w:p w:rsidR="00CD39BF" w:rsidRPr="00CD39BF" w:rsidRDefault="00CD39BF" w:rsidP="00CD39BF">
            <w:pPr>
              <w:jc w:val="both"/>
              <w:rPr>
                <w:b/>
                <w:sz w:val="28"/>
              </w:rPr>
            </w:pPr>
            <w:r w:rsidRPr="00CD39BF">
              <w:rPr>
                <w:b/>
                <w:sz w:val="28"/>
              </w:rPr>
              <w:t>-Yazarken harf atlama</w:t>
            </w:r>
          </w:p>
          <w:p w:rsidR="00CD39BF" w:rsidRPr="00CD39BF" w:rsidRDefault="00CD39BF" w:rsidP="00CD39BF">
            <w:pPr>
              <w:jc w:val="both"/>
              <w:rPr>
                <w:b/>
                <w:sz w:val="28"/>
              </w:rPr>
            </w:pPr>
            <w:r w:rsidRPr="00CD39BF">
              <w:rPr>
                <w:b/>
                <w:sz w:val="28"/>
              </w:rPr>
              <w:t>– Bozuk yazma</w:t>
            </w:r>
          </w:p>
          <w:p w:rsidR="00CD39BF" w:rsidRPr="00CD39BF" w:rsidRDefault="00CD39BF" w:rsidP="00CD39BF">
            <w:pPr>
              <w:jc w:val="both"/>
              <w:rPr>
                <w:b/>
                <w:sz w:val="28"/>
              </w:rPr>
            </w:pPr>
            <w:r w:rsidRPr="00CD39BF">
              <w:rPr>
                <w:b/>
                <w:sz w:val="28"/>
              </w:rPr>
              <w:t>-Okurken harf atlama</w:t>
            </w:r>
          </w:p>
          <w:p w:rsidR="00CD39BF" w:rsidRPr="00CD39BF" w:rsidRDefault="00CD39BF" w:rsidP="00CD39BF">
            <w:pPr>
              <w:jc w:val="both"/>
              <w:rPr>
                <w:b/>
                <w:sz w:val="28"/>
              </w:rPr>
            </w:pPr>
            <w:r w:rsidRPr="00CD39BF">
              <w:rPr>
                <w:b/>
                <w:sz w:val="28"/>
              </w:rPr>
              <w:t>-Okurken kelimeleri değiştirerek okuma</w:t>
            </w:r>
          </w:p>
          <w:p w:rsidR="00CD39BF" w:rsidRPr="00CD39BF" w:rsidRDefault="00CD39BF" w:rsidP="00CD39BF">
            <w:pPr>
              <w:jc w:val="both"/>
              <w:rPr>
                <w:b/>
                <w:sz w:val="28"/>
              </w:rPr>
            </w:pPr>
            <w:r>
              <w:rPr>
                <w:b/>
                <w:sz w:val="28"/>
              </w:rPr>
              <w:t>-Okurken ve yazarken zorlanma</w:t>
            </w:r>
          </w:p>
          <w:p w:rsidR="00CD39BF" w:rsidRPr="00CD39BF" w:rsidRDefault="00CD39BF" w:rsidP="00CD39BF">
            <w:pPr>
              <w:jc w:val="both"/>
              <w:rPr>
                <w:b/>
                <w:sz w:val="28"/>
              </w:rPr>
            </w:pPr>
            <w:r w:rsidRPr="00CD39BF">
              <w:rPr>
                <w:b/>
                <w:sz w:val="28"/>
              </w:rPr>
              <w:t>-Harfleri birbirine karıştırma (</w:t>
            </w:r>
            <w:proofErr w:type="spellStart"/>
            <w:r w:rsidRPr="00CD39BF">
              <w:rPr>
                <w:b/>
                <w:sz w:val="28"/>
              </w:rPr>
              <w:t>b,d,p</w:t>
            </w:r>
            <w:proofErr w:type="spellEnd"/>
            <w:r w:rsidRPr="00CD39BF">
              <w:rPr>
                <w:b/>
                <w:sz w:val="28"/>
              </w:rPr>
              <w:t xml:space="preserve"> gibi)</w:t>
            </w:r>
          </w:p>
          <w:p w:rsidR="00CD39BF" w:rsidRPr="00CD39BF" w:rsidRDefault="00CD39BF" w:rsidP="00CD39BF">
            <w:pPr>
              <w:jc w:val="both"/>
              <w:rPr>
                <w:b/>
                <w:sz w:val="28"/>
              </w:rPr>
            </w:pPr>
            <w:r w:rsidRPr="00CD39BF">
              <w:rPr>
                <w:b/>
                <w:sz w:val="28"/>
              </w:rPr>
              <w:t>-Rakamları ters yazma (3-6-9… gibi)</w:t>
            </w:r>
          </w:p>
          <w:p w:rsidR="00CD39BF" w:rsidRPr="00CD39BF" w:rsidRDefault="00CD39BF" w:rsidP="00CD39BF">
            <w:pPr>
              <w:jc w:val="both"/>
              <w:rPr>
                <w:b/>
                <w:sz w:val="28"/>
              </w:rPr>
            </w:pPr>
            <w:r w:rsidRPr="00CD39BF">
              <w:rPr>
                <w:b/>
                <w:sz w:val="28"/>
              </w:rPr>
              <w:t>-“6-9″,”3-8″,7-4″ gibi rakamları birbirinden ayırt etmede zorluk yaşama</w:t>
            </w:r>
          </w:p>
          <w:p w:rsidR="00CD39BF" w:rsidRPr="00CD39BF" w:rsidRDefault="00CD39BF" w:rsidP="00CD39BF">
            <w:pPr>
              <w:jc w:val="both"/>
              <w:rPr>
                <w:b/>
                <w:sz w:val="28"/>
              </w:rPr>
            </w:pPr>
            <w:r w:rsidRPr="00CD39BF">
              <w:rPr>
                <w:b/>
                <w:sz w:val="28"/>
              </w:rPr>
              <w:t>-Okuduğunu anlama ve anlatmada zorlanma</w:t>
            </w:r>
          </w:p>
          <w:p w:rsidR="00CD39BF" w:rsidRPr="00CD39BF" w:rsidRDefault="00CD39BF" w:rsidP="00CD39BF">
            <w:pPr>
              <w:jc w:val="both"/>
              <w:rPr>
                <w:b/>
                <w:sz w:val="28"/>
              </w:rPr>
            </w:pPr>
            <w:r w:rsidRPr="00CD39BF">
              <w:rPr>
                <w:b/>
                <w:sz w:val="28"/>
              </w:rPr>
              <w:t>-Sıralı ezber gerektiren konuları ezberlemekte güçlük çekme.(Ayların sırası,</w:t>
            </w:r>
            <w:r>
              <w:rPr>
                <w:b/>
                <w:sz w:val="28"/>
              </w:rPr>
              <w:t xml:space="preserve"> </w:t>
            </w:r>
            <w:r w:rsidRPr="00CD39BF">
              <w:rPr>
                <w:b/>
                <w:sz w:val="28"/>
              </w:rPr>
              <w:t>haftanın günlerini sıralama)</w:t>
            </w:r>
          </w:p>
          <w:p w:rsidR="00CD39BF" w:rsidRPr="00CD39BF" w:rsidRDefault="00CD39BF" w:rsidP="00CD39BF">
            <w:pPr>
              <w:jc w:val="both"/>
              <w:rPr>
                <w:b/>
                <w:sz w:val="28"/>
              </w:rPr>
            </w:pPr>
            <w:r w:rsidRPr="00CD39BF">
              <w:rPr>
                <w:b/>
                <w:sz w:val="28"/>
              </w:rPr>
              <w:t>-Çarpım tablosunu ezberlerke</w:t>
            </w:r>
            <w:r>
              <w:rPr>
                <w:b/>
                <w:sz w:val="28"/>
              </w:rPr>
              <w:t>n veya ritmik sayarken zorlanma</w:t>
            </w:r>
          </w:p>
          <w:p w:rsidR="00CD39BF" w:rsidRPr="00CD39BF" w:rsidRDefault="00CD39BF" w:rsidP="00CD39BF">
            <w:pPr>
              <w:jc w:val="both"/>
              <w:rPr>
                <w:b/>
                <w:sz w:val="28"/>
              </w:rPr>
            </w:pPr>
            <w:r w:rsidRPr="00CD39BF">
              <w:rPr>
                <w:b/>
                <w:sz w:val="28"/>
              </w:rPr>
              <w:t>-Sağı solu ayırt etmekte zorlanma</w:t>
            </w:r>
          </w:p>
          <w:p w:rsidR="00CD39BF" w:rsidRPr="00CD39BF" w:rsidRDefault="00CD39BF" w:rsidP="00CD39BF">
            <w:pPr>
              <w:jc w:val="both"/>
              <w:rPr>
                <w:b/>
                <w:sz w:val="28"/>
              </w:rPr>
            </w:pPr>
            <w:r w:rsidRPr="00CD39BF">
              <w:rPr>
                <w:b/>
                <w:sz w:val="28"/>
              </w:rPr>
              <w:t>– Kendini, iyi ifade etmekte zorlanma</w:t>
            </w:r>
          </w:p>
          <w:p w:rsidR="00CD39BF" w:rsidRPr="00CD39BF" w:rsidRDefault="00CD39BF" w:rsidP="00CD39BF">
            <w:pPr>
              <w:jc w:val="both"/>
              <w:rPr>
                <w:b/>
                <w:sz w:val="28"/>
              </w:rPr>
            </w:pPr>
            <w:r w:rsidRPr="00CD39BF">
              <w:rPr>
                <w:b/>
                <w:sz w:val="28"/>
              </w:rPr>
              <w:t xml:space="preserve">-Toplama ve çıkarma işaretini </w:t>
            </w:r>
            <w:r>
              <w:rPr>
                <w:b/>
                <w:sz w:val="28"/>
              </w:rPr>
              <w:t xml:space="preserve">ve renkleri </w:t>
            </w:r>
            <w:r w:rsidRPr="00CD39BF">
              <w:rPr>
                <w:b/>
                <w:sz w:val="28"/>
              </w:rPr>
              <w:t>karıştırma</w:t>
            </w:r>
          </w:p>
          <w:p w:rsidR="00CD39BF" w:rsidRPr="00CD39BF" w:rsidRDefault="00CD39BF" w:rsidP="00CD39BF">
            <w:pPr>
              <w:jc w:val="both"/>
              <w:rPr>
                <w:b/>
                <w:sz w:val="28"/>
              </w:rPr>
            </w:pPr>
            <w:r w:rsidRPr="00CD39BF">
              <w:rPr>
                <w:b/>
                <w:sz w:val="28"/>
              </w:rPr>
              <w:t>-Ayakkabılarını bağlama gibi motor becerilerde zorlanma</w:t>
            </w:r>
          </w:p>
          <w:p w:rsidR="00CD39BF" w:rsidRPr="00CD39BF" w:rsidRDefault="00CD39BF" w:rsidP="00CD39BF">
            <w:pPr>
              <w:jc w:val="both"/>
              <w:rPr>
                <w:b/>
                <w:sz w:val="28"/>
              </w:rPr>
            </w:pPr>
            <w:r w:rsidRPr="00CD39BF">
              <w:rPr>
                <w:b/>
                <w:sz w:val="28"/>
              </w:rPr>
              <w:t>-Okula gitmek istememe</w:t>
            </w:r>
          </w:p>
          <w:p w:rsidR="00CD39BF" w:rsidRPr="00CD39BF" w:rsidRDefault="00CD39BF" w:rsidP="00CD39BF">
            <w:pPr>
              <w:jc w:val="both"/>
              <w:rPr>
                <w:b/>
                <w:sz w:val="28"/>
              </w:rPr>
            </w:pPr>
            <w:r w:rsidRPr="00CD39BF">
              <w:rPr>
                <w:b/>
                <w:sz w:val="28"/>
              </w:rPr>
              <w:t xml:space="preserve">-Yazarken </w:t>
            </w:r>
            <w:proofErr w:type="spellStart"/>
            <w:proofErr w:type="gramStart"/>
            <w:r w:rsidRPr="00CD39BF">
              <w:rPr>
                <w:b/>
                <w:sz w:val="28"/>
              </w:rPr>
              <w:t>sıra,satır</w:t>
            </w:r>
            <w:proofErr w:type="spellEnd"/>
            <w:proofErr w:type="gramEnd"/>
            <w:r w:rsidRPr="00CD39BF">
              <w:rPr>
                <w:b/>
                <w:sz w:val="28"/>
              </w:rPr>
              <w:t xml:space="preserve"> atlama</w:t>
            </w:r>
          </w:p>
          <w:p w:rsidR="00CD39BF" w:rsidRPr="00CD39BF" w:rsidRDefault="00CD39BF" w:rsidP="00CD39BF">
            <w:pPr>
              <w:jc w:val="both"/>
              <w:rPr>
                <w:b/>
                <w:sz w:val="28"/>
              </w:rPr>
            </w:pPr>
            <w:r w:rsidRPr="00CD39BF">
              <w:rPr>
                <w:b/>
                <w:sz w:val="28"/>
              </w:rPr>
              <w:t>-İmla kurallarını uygun yazmakta zorlanma</w:t>
            </w:r>
          </w:p>
          <w:p w:rsidR="00CD39BF" w:rsidRPr="00CD39BF" w:rsidRDefault="00CD39BF" w:rsidP="00CD39BF">
            <w:pPr>
              <w:jc w:val="both"/>
              <w:rPr>
                <w:sz w:val="24"/>
              </w:rPr>
            </w:pPr>
            <w:r w:rsidRPr="00CD39BF">
              <w:rPr>
                <w:b/>
                <w:sz w:val="28"/>
              </w:rPr>
              <w:t xml:space="preserve">-Noktalı ve noktasız harfleri yazarken ve okurken </w:t>
            </w:r>
            <w:proofErr w:type="spellStart"/>
            <w:r w:rsidRPr="00CD39BF">
              <w:rPr>
                <w:b/>
                <w:sz w:val="28"/>
              </w:rPr>
              <w:t>birbirne</w:t>
            </w:r>
            <w:proofErr w:type="spellEnd"/>
            <w:r w:rsidRPr="00CD39BF">
              <w:rPr>
                <w:b/>
                <w:sz w:val="28"/>
              </w:rPr>
              <w:t xml:space="preserve"> karıştırma</w:t>
            </w:r>
          </w:p>
        </w:tc>
        <w:tc>
          <w:tcPr>
            <w:tcW w:w="5616" w:type="dxa"/>
          </w:tcPr>
          <w:p w:rsidR="00CD39BF" w:rsidRPr="00B51A9E" w:rsidRDefault="00B51A9E">
            <w:pPr>
              <w:rPr>
                <w:b/>
                <w:i/>
                <w:sz w:val="28"/>
              </w:rPr>
            </w:pPr>
            <w:r w:rsidRPr="00B51A9E">
              <w:rPr>
                <w:b/>
                <w:i/>
                <w:sz w:val="28"/>
              </w:rPr>
              <w:t>DİSLEKTİKLERDE DEPRESYON</w:t>
            </w:r>
          </w:p>
          <w:p w:rsidR="00B51A9E" w:rsidRPr="00B51A9E" w:rsidRDefault="00B51A9E" w:rsidP="00B51A9E">
            <w:pPr>
              <w:jc w:val="both"/>
              <w:rPr>
                <w:b/>
                <w:sz w:val="24"/>
              </w:rPr>
            </w:pPr>
            <w:r w:rsidRPr="00B51A9E">
              <w:rPr>
                <w:b/>
                <w:sz w:val="24"/>
                <w:shd w:val="clear" w:color="auto" w:fill="FFFFFF"/>
              </w:rPr>
              <w:t xml:space="preserve">Depresif </w:t>
            </w:r>
            <w:proofErr w:type="gramStart"/>
            <w:r w:rsidRPr="00B51A9E">
              <w:rPr>
                <w:b/>
                <w:sz w:val="24"/>
                <w:shd w:val="clear" w:color="auto" w:fill="FFFFFF"/>
              </w:rPr>
              <w:t>semptomlar</w:t>
            </w:r>
            <w:proofErr w:type="gramEnd"/>
            <w:r w:rsidRPr="00B51A9E">
              <w:rPr>
                <w:b/>
                <w:sz w:val="24"/>
                <w:shd w:val="clear" w:color="auto" w:fill="FFFFFF"/>
              </w:rPr>
              <w:t xml:space="preserve"> ev ya da okul değiştirme, yeni bir kardeşin doğumu, babanın iş ya da hastalık nedeniyle ayrılması ve akut hastalık veya ameliyat gibi yaşam olaylarının çocukların psikiyatrik bozukluklarında tetikleyici etkenler olduğu saptanmıştır. Öğrencilere yönelik bulgular dikkate alındığında, çocuklardaki depresyonda sınıf, babanın çalışma durumu, gelir düzeyi, kardeş sayısı gibi demografik özelliklerle birlikte, ailede bir hastanın olması ve okul başarısı gibi faktörlerin de önemli etkenler olduğu belirlenmiştir. Bu sonuçlar dikkate alındığında, okula başlama ve okul sürecinde çocuklarda depresyon belirtileri ortaya çıkabilmektedir. Dolayısıyla öğrenme güçlüğü görülen çocuklarda da depresyon belirtilerinin yaşanma olasılığı, risk grubu ola</w:t>
            </w:r>
            <w:r>
              <w:rPr>
                <w:b/>
                <w:sz w:val="24"/>
                <w:shd w:val="clear" w:color="auto" w:fill="FFFFFF"/>
              </w:rPr>
              <w:t xml:space="preserve">rak düşünüldüğünde, daha </w:t>
            </w:r>
            <w:proofErr w:type="spellStart"/>
            <w:r>
              <w:rPr>
                <w:b/>
                <w:sz w:val="24"/>
                <w:shd w:val="clear" w:color="auto" w:fill="FFFFFF"/>
              </w:rPr>
              <w:t>yüksek</w:t>
            </w:r>
            <w:r w:rsidRPr="00B51A9E">
              <w:rPr>
                <w:b/>
                <w:sz w:val="24"/>
                <w:shd w:val="clear" w:color="auto" w:fill="FFFFFF"/>
              </w:rPr>
              <w:t>olabilir</w:t>
            </w:r>
            <w:proofErr w:type="spellEnd"/>
            <w:r w:rsidRPr="00B51A9E">
              <w:rPr>
                <w:b/>
                <w:sz w:val="24"/>
                <w:shd w:val="clear" w:color="auto" w:fill="FFFFFF"/>
              </w:rPr>
              <w:t>.</w:t>
            </w:r>
            <w:r>
              <w:rPr>
                <w:b/>
                <w:sz w:val="24"/>
              </w:rPr>
              <w:t xml:space="preserve"> </w:t>
            </w:r>
            <w:r w:rsidRPr="00B51A9E">
              <w:rPr>
                <w:b/>
                <w:sz w:val="24"/>
                <w:shd w:val="clear" w:color="auto" w:fill="FFFFFF"/>
              </w:rPr>
              <w:t xml:space="preserve">Çocukluk dönemindeki belli deneyimlerimiz ve bazı güncel yaşam olayları bizleri bu olaylara depresyona girerek tepki vermeye yatkın kılar. Olumsuzluğu aşırı bir şekilde vurgulayan düşünceleri, çocukluğumuzdan bu yana yaşamamız bizleri depresyona meyilli bireyler olarak kılmaktadır. Okul döneminde çocuk anne-baba ve büyüklerine karşı yenik düşerse okul hayatında başarısızlık yaşarsa çocukta </w:t>
            </w:r>
            <w:proofErr w:type="spellStart"/>
            <w:r w:rsidRPr="00B51A9E">
              <w:rPr>
                <w:b/>
                <w:sz w:val="24"/>
                <w:shd w:val="clear" w:color="auto" w:fill="FFFFFF"/>
              </w:rPr>
              <w:t>inhibisyon</w:t>
            </w:r>
            <w:proofErr w:type="spellEnd"/>
            <w:r w:rsidRPr="00B51A9E">
              <w:rPr>
                <w:b/>
                <w:sz w:val="24"/>
                <w:shd w:val="clear" w:color="auto" w:fill="FFFFFF"/>
              </w:rPr>
              <w:t xml:space="preserve"> denilen bir nevi sönüklük meydana gelecektir ki bu durum çocukta suçluluk duygusu ve depresyon geliştirecektir. Olumsuzluğu, başarısızlığı devamlı yaşayan öğrenme güçlüklü öğrencinin okul başarısızlığı, sosyal </w:t>
            </w:r>
            <w:proofErr w:type="gramStart"/>
            <w:r w:rsidRPr="00B51A9E">
              <w:rPr>
                <w:b/>
                <w:sz w:val="24"/>
                <w:shd w:val="clear" w:color="auto" w:fill="FFFFFF"/>
              </w:rPr>
              <w:t>izolasyon</w:t>
            </w:r>
            <w:proofErr w:type="gramEnd"/>
            <w:r w:rsidRPr="00B51A9E">
              <w:rPr>
                <w:b/>
                <w:sz w:val="24"/>
                <w:shd w:val="clear" w:color="auto" w:fill="FFFFFF"/>
              </w:rPr>
              <w:t xml:space="preserve"> ve duygusal gelişim sorunlarının olması onları daha depresif kılmaktadır. Yapılan birçok araştırmada da akademik başarısızlıkları bulunan öğrenme güçlüğü gösteren öğrencilerin umutsuzluk düzeylerinin çok yüksek olduğu saptanmıştır.</w:t>
            </w:r>
          </w:p>
        </w:tc>
      </w:tr>
      <w:tr w:rsidR="00B51A9E" w:rsidRPr="00CD39BF" w:rsidTr="00B51A9E">
        <w:trPr>
          <w:trHeight w:val="11978"/>
          <w:jc w:val="center"/>
        </w:trPr>
        <w:tc>
          <w:tcPr>
            <w:tcW w:w="5334" w:type="dxa"/>
          </w:tcPr>
          <w:p w:rsidR="00B51A9E" w:rsidRDefault="00B51A9E" w:rsidP="00B51A9E">
            <w:pPr>
              <w:shd w:val="clear" w:color="auto" w:fill="FFFFFF"/>
              <w:rPr>
                <w:rFonts w:ascii="Tahoma" w:eastAsia="Times New Roman" w:hAnsi="Tahoma" w:cs="Tahoma"/>
                <w:color w:val="C00000"/>
                <w:sz w:val="18"/>
                <w:szCs w:val="18"/>
                <w:lang w:eastAsia="tr-TR"/>
              </w:rPr>
            </w:pPr>
            <w:hyperlink r:id="rId7" w:history="1">
              <w:r w:rsidRPr="00B51A9E">
                <w:rPr>
                  <w:rFonts w:ascii="Times New Roman" w:eastAsia="Times New Roman" w:hAnsi="Times New Roman" w:cs="Times New Roman"/>
                  <w:b/>
                  <w:bCs/>
                  <w:color w:val="C00000"/>
                  <w:sz w:val="36"/>
                  <w:szCs w:val="36"/>
                  <w:u w:val="single"/>
                  <w:bdr w:val="none" w:sz="0" w:space="0" w:color="auto" w:frame="1"/>
                  <w:lang w:val="en-US" w:eastAsia="tr-TR"/>
                </w:rPr>
                <w:t>DİSLEKSİ İLE İLİŞKİLİ DUYGUSAL VE SOSYAL PROBLEMLER</w:t>
              </w:r>
            </w:hyperlink>
          </w:p>
          <w:p w:rsidR="00B51A9E" w:rsidRPr="00B51A9E" w:rsidRDefault="00B51A9E" w:rsidP="00B51A9E">
            <w:pPr>
              <w:shd w:val="clear" w:color="auto" w:fill="FFFFFF"/>
              <w:rPr>
                <w:rFonts w:ascii="Tahoma" w:eastAsia="Times New Roman" w:hAnsi="Tahoma" w:cs="Tahoma"/>
                <w:color w:val="C00000"/>
                <w:sz w:val="18"/>
                <w:szCs w:val="18"/>
                <w:lang w:eastAsia="tr-TR"/>
              </w:rPr>
            </w:pPr>
          </w:p>
          <w:p w:rsidR="00B51A9E" w:rsidRPr="00B51A9E" w:rsidRDefault="00B51A9E" w:rsidP="00B51A9E">
            <w:pPr>
              <w:shd w:val="clear" w:color="auto" w:fill="FFFFFF"/>
              <w:jc w:val="both"/>
              <w:rPr>
                <w:rFonts w:ascii="Tahoma" w:eastAsia="Times New Roman" w:hAnsi="Tahoma" w:cs="Tahoma"/>
                <w:b/>
                <w:sz w:val="30"/>
                <w:szCs w:val="30"/>
                <w:lang w:eastAsia="tr-TR"/>
              </w:rPr>
            </w:pPr>
            <w:proofErr w:type="spellStart"/>
            <w:r w:rsidRPr="00B51A9E">
              <w:rPr>
                <w:rFonts w:ascii="Times New Roman" w:eastAsia="Times New Roman" w:hAnsi="Times New Roman" w:cs="Times New Roman"/>
                <w:b/>
                <w:sz w:val="30"/>
                <w:szCs w:val="30"/>
                <w:bdr w:val="none" w:sz="0" w:space="0" w:color="auto" w:frame="1"/>
                <w:lang w:val="en-US" w:eastAsia="tr-TR"/>
              </w:rPr>
              <w:t>Okul</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öncesi</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dönemde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uyum</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gösteren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birçok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dislektik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çocuk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okul</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yaşamının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başlamasıyla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birlikte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duygusal</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ve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sosyal</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problemler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yaşamaktadır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Okulda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okuma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ve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yazmayı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beklenilen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hızda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ve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şekilde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öğrenememeleri</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çocuklarda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utanç</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kaygı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üzüntü</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özgüven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eksikliği</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gibi</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sorunlar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doğurmaktadır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Disleksiye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bağlı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olarak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yaptıkları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hatalar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nedeniyle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aileleri</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arkadaşları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ya</w:t>
            </w:r>
            <w:proofErr w:type="spellEnd"/>
            <w:r w:rsidRPr="00B51A9E">
              <w:rPr>
                <w:rFonts w:ascii="Times New Roman" w:eastAsia="Times New Roman" w:hAnsi="Times New Roman" w:cs="Times New Roman"/>
                <w:b/>
                <w:sz w:val="30"/>
                <w:szCs w:val="30"/>
                <w:bdr w:val="none" w:sz="0" w:space="0" w:color="auto" w:frame="1"/>
                <w:lang w:val="en-US" w:eastAsia="tr-TR"/>
              </w:rPr>
              <w:t xml:space="preserve"> da </w:t>
            </w:r>
            <w:proofErr w:type="spellStart"/>
            <w:r w:rsidRPr="00B51A9E">
              <w:rPr>
                <w:rFonts w:ascii="Times New Roman" w:eastAsia="Times New Roman" w:hAnsi="Times New Roman" w:cs="Times New Roman"/>
                <w:b/>
                <w:sz w:val="30"/>
                <w:szCs w:val="30"/>
                <w:bdr w:val="none" w:sz="0" w:space="0" w:color="auto" w:frame="1"/>
                <w:lang w:val="en-US" w:eastAsia="tr-TR"/>
              </w:rPr>
              <w:t>öğretmenleri</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tarafından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eleştirilebilmekte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ve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bu</w:t>
            </w:r>
            <w:proofErr w:type="spellEnd"/>
            <w:r w:rsidRPr="00B51A9E">
              <w:rPr>
                <w:rFonts w:ascii="Times New Roman" w:eastAsia="Times New Roman" w:hAnsi="Times New Roman" w:cs="Times New Roman"/>
                <w:b/>
                <w:sz w:val="30"/>
                <w:szCs w:val="30"/>
                <w:bdr w:val="none" w:sz="0" w:space="0" w:color="auto" w:frame="1"/>
                <w:lang w:val="en-US" w:eastAsia="tr-TR"/>
              </w:rPr>
              <w:t xml:space="preserve"> durum </w:t>
            </w:r>
            <w:proofErr w:type="spellStart"/>
            <w:r w:rsidRPr="00B51A9E">
              <w:rPr>
                <w:rFonts w:ascii="Times New Roman" w:eastAsia="Times New Roman" w:hAnsi="Times New Roman" w:cs="Times New Roman"/>
                <w:b/>
                <w:sz w:val="30"/>
                <w:szCs w:val="30"/>
                <w:bdr w:val="none" w:sz="0" w:space="0" w:color="auto" w:frame="1"/>
                <w:lang w:val="en-US" w:eastAsia="tr-TR"/>
              </w:rPr>
              <w:t>onların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sosyal</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ilişkiler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kurmakta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zorlanmalarına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ve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yalnızlaşmalarına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neden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olabilmektedir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Dislektik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bireylerin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öğrenmede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yaşadıkları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güçlüklerin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neden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olacağı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hayal</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kırıklıkları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benlik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saygısının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düşmesine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neden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olabilir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Dislektik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öğrencilere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yaşadıkları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zorluklarda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sabır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ve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anlayış</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gösterilmezse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okul</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reddi</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okulu</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bırakma</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depresyon</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kaygı</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panik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atak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gibi</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psikolojik</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bozukluklar</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ve</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davranış</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problemleri</w:t>
            </w:r>
            <w:proofErr w:type="spellEnd"/>
            <w:r w:rsidRPr="00B51A9E">
              <w:rPr>
                <w:rFonts w:ascii="Times New Roman" w:eastAsia="Times New Roman" w:hAnsi="Times New Roman" w:cs="Times New Roman"/>
                <w:b/>
                <w:sz w:val="30"/>
                <w:szCs w:val="30"/>
                <w:bdr w:val="none" w:sz="0" w:space="0" w:color="auto" w:frame="1"/>
                <w:lang w:val="en-US" w:eastAsia="tr-TR"/>
              </w:rPr>
              <w:t xml:space="preserve"> </w:t>
            </w:r>
            <w:proofErr w:type="spellStart"/>
            <w:r w:rsidRPr="00B51A9E">
              <w:rPr>
                <w:rFonts w:ascii="Times New Roman" w:eastAsia="Times New Roman" w:hAnsi="Times New Roman" w:cs="Times New Roman"/>
                <w:b/>
                <w:sz w:val="30"/>
                <w:szCs w:val="30"/>
                <w:bdr w:val="none" w:sz="0" w:space="0" w:color="auto" w:frame="1"/>
                <w:lang w:val="en-US" w:eastAsia="tr-TR"/>
              </w:rPr>
              <w:t>görülebilir</w:t>
            </w:r>
            <w:proofErr w:type="spellEnd"/>
            <w:r w:rsidRPr="00B51A9E">
              <w:rPr>
                <w:rFonts w:ascii="Times New Roman" w:eastAsia="Times New Roman" w:hAnsi="Times New Roman" w:cs="Times New Roman"/>
                <w:b/>
                <w:sz w:val="30"/>
                <w:szCs w:val="30"/>
                <w:bdr w:val="none" w:sz="0" w:space="0" w:color="auto" w:frame="1"/>
                <w:lang w:val="en-US" w:eastAsia="tr-TR"/>
              </w:rPr>
              <w:t>.</w:t>
            </w:r>
          </w:p>
          <w:p w:rsidR="00CD39BF" w:rsidRPr="00CD39BF" w:rsidRDefault="00CD39BF" w:rsidP="002270E0">
            <w:pPr>
              <w:ind w:left="34"/>
              <w:rPr>
                <w:sz w:val="24"/>
              </w:rPr>
            </w:pPr>
          </w:p>
        </w:tc>
        <w:tc>
          <w:tcPr>
            <w:tcW w:w="5670" w:type="dxa"/>
          </w:tcPr>
          <w:p w:rsidR="00B51A9E" w:rsidRPr="00B51A9E" w:rsidRDefault="00B51A9E" w:rsidP="00B51A9E">
            <w:pPr>
              <w:shd w:val="clear" w:color="auto" w:fill="FFFFFF"/>
              <w:rPr>
                <w:rFonts w:ascii="Tahoma" w:eastAsia="Times New Roman" w:hAnsi="Tahoma" w:cs="Tahoma"/>
                <w:color w:val="FF0000"/>
                <w:sz w:val="18"/>
                <w:szCs w:val="18"/>
                <w:lang w:eastAsia="tr-TR"/>
              </w:rPr>
            </w:pPr>
            <w:hyperlink r:id="rId8" w:history="1">
              <w:r w:rsidRPr="00B51A9E">
                <w:rPr>
                  <w:rFonts w:ascii="Times New Roman" w:eastAsia="Times New Roman" w:hAnsi="Times New Roman" w:cs="Times New Roman"/>
                  <w:b/>
                  <w:bCs/>
                  <w:color w:val="C00000"/>
                  <w:sz w:val="36"/>
                  <w:szCs w:val="36"/>
                  <w:u w:val="single"/>
                  <w:bdr w:val="none" w:sz="0" w:space="0" w:color="auto" w:frame="1"/>
                  <w:lang w:val="en-US" w:eastAsia="tr-TR"/>
                </w:rPr>
                <w:t>DİSLEKSİ ZEKA İLE AÇIKLANABİLİR Mİ?</w:t>
              </w:r>
            </w:hyperlink>
          </w:p>
          <w:p w:rsidR="00782E2F" w:rsidRPr="00B51A9E" w:rsidRDefault="00B51A9E" w:rsidP="00B51A9E">
            <w:pPr>
              <w:shd w:val="clear" w:color="auto" w:fill="FFFFFF"/>
              <w:jc w:val="both"/>
              <w:rPr>
                <w:rFonts w:ascii="Times New Roman" w:eastAsia="Times New Roman" w:hAnsi="Times New Roman" w:cs="Times New Roman"/>
                <w:b/>
                <w:color w:val="000000" w:themeColor="text1"/>
                <w:sz w:val="26"/>
                <w:szCs w:val="26"/>
                <w:bdr w:val="none" w:sz="0" w:space="0" w:color="auto" w:frame="1"/>
                <w:lang w:val="en-US" w:eastAsia="tr-TR"/>
              </w:rPr>
            </w:pP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Disleksi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ve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zeka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ilişkisine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bakıldığında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araştırmaların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disleksiyi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bir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zeka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kuramı</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ile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açıklıyor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olması</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disleksi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ile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zeka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aralarındaki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ilişkiyi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kabul</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ettiğinin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bir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göstergesidir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Disleksinin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tanılanmasında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ülkemiz</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de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dahil</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olmak</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üzere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birçok</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ülkede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yaygın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olarak</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IQ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testleri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kullanılıyor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Toplanılan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araştırma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sonuçlarında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ise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disleksi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veya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diğer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okuma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sorunlarının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her IQ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düzeyine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sahip</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çocukta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görülebileceğini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göstermektedir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Araştırmacıların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genel</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görüşü</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disleksinin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IQ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ile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açıklanamayacağı</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ve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bununla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birlikte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çocuğun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IQ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testi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sonucu</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ile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okuma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becerisi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arasındaki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farka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bakılarak</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tanı</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konulmasının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ise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yanlış</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bir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method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olduğunu</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düşünmektedirler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Araştımacılara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göre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esas</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sorun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zekayı</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ölçtüğünü</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iddia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eden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IQ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testlerinden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kaynaklanmaktadır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Disleksi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zeka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ile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açıklanabilir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ancak</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IQ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testlerinin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ölçtüğü</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özellik</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zeka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değildir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IQ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testlerinin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neredeyse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tamamında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yer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alan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maddeler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okulların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öğretim</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programına</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dayanmaktadır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Bu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sebebten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dolayı</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bilinenin</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aksine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IQ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testi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okul</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başarısını</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açıklamaz</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tam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tersine</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okul</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başarısı</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IQ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testi</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sonuçlarını</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 xml:space="preserve"> </w:t>
            </w:r>
            <w:proofErr w:type="spellStart"/>
            <w:r w:rsidRPr="00B51A9E">
              <w:rPr>
                <w:rFonts w:ascii="Times New Roman" w:eastAsia="Times New Roman" w:hAnsi="Times New Roman" w:cs="Times New Roman"/>
                <w:b/>
                <w:color w:val="000000" w:themeColor="text1"/>
                <w:sz w:val="26"/>
                <w:szCs w:val="26"/>
                <w:bdr w:val="none" w:sz="0" w:space="0" w:color="auto" w:frame="1"/>
                <w:lang w:val="en-US" w:eastAsia="tr-TR"/>
              </w:rPr>
              <w:t>açıklar</w:t>
            </w:r>
            <w:proofErr w:type="spellEnd"/>
            <w:r w:rsidRPr="00B51A9E">
              <w:rPr>
                <w:rFonts w:ascii="Times New Roman" w:eastAsia="Times New Roman" w:hAnsi="Times New Roman" w:cs="Times New Roman"/>
                <w:b/>
                <w:color w:val="000000" w:themeColor="text1"/>
                <w:sz w:val="26"/>
                <w:szCs w:val="26"/>
                <w:bdr w:val="none" w:sz="0" w:space="0" w:color="auto" w:frame="1"/>
                <w:lang w:val="en-US" w:eastAsia="tr-TR"/>
              </w:rPr>
              <w:t>.</w:t>
            </w:r>
          </w:p>
          <w:p w:rsidR="00CD39BF" w:rsidRPr="00CD39BF" w:rsidRDefault="00782E2F" w:rsidP="002270E0">
            <w:pPr>
              <w:rPr>
                <w:sz w:val="24"/>
              </w:rPr>
            </w:pPr>
            <w:r>
              <w:rPr>
                <w:noProof/>
                <w:sz w:val="24"/>
                <w:lang w:eastAsia="tr-TR"/>
              </w:rPr>
              <w:drawing>
                <wp:inline distT="0" distB="0" distL="0" distR="0">
                  <wp:extent cx="3467985" cy="143466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leksi.jpg"/>
                          <pic:cNvPicPr/>
                        </pic:nvPicPr>
                        <pic:blipFill>
                          <a:blip r:embed="rId9">
                            <a:extLst>
                              <a:ext uri="{28A0092B-C50C-407E-A947-70E740481C1C}">
                                <a14:useLocalDpi xmlns:a14="http://schemas.microsoft.com/office/drawing/2010/main" val="0"/>
                              </a:ext>
                            </a:extLst>
                          </a:blip>
                          <a:stretch>
                            <a:fillRect/>
                          </a:stretch>
                        </pic:blipFill>
                        <pic:spPr>
                          <a:xfrm>
                            <a:off x="0" y="0"/>
                            <a:ext cx="3463290" cy="1432720"/>
                          </a:xfrm>
                          <a:prstGeom prst="rect">
                            <a:avLst/>
                          </a:prstGeom>
                          <a:ln>
                            <a:noFill/>
                          </a:ln>
                          <a:effectLst>
                            <a:softEdge rad="112500"/>
                          </a:effectLst>
                        </pic:spPr>
                      </pic:pic>
                    </a:graphicData>
                  </a:graphic>
                </wp:inline>
              </w:drawing>
            </w:r>
          </w:p>
        </w:tc>
        <w:tc>
          <w:tcPr>
            <w:tcW w:w="5616" w:type="dxa"/>
          </w:tcPr>
          <w:p w:rsidR="00782E2F" w:rsidRDefault="00782E2F" w:rsidP="00782E2F">
            <w:pPr>
              <w:pStyle w:val="KonuBal"/>
            </w:pPr>
            <w:r w:rsidRPr="00782E2F">
              <w:rPr>
                <w:sz w:val="96"/>
              </w:rPr>
              <w:t>DİSLEKSİ</w:t>
            </w:r>
          </w:p>
          <w:p w:rsidR="00782E2F" w:rsidRDefault="00782E2F" w:rsidP="00782E2F"/>
          <w:p w:rsidR="00CD39BF" w:rsidRDefault="00782E2F" w:rsidP="00782E2F">
            <w:pPr>
              <w:jc w:val="center"/>
              <w:rPr>
                <w:b/>
                <w:sz w:val="30"/>
                <w:szCs w:val="30"/>
              </w:rPr>
            </w:pPr>
            <w:r w:rsidRPr="00782E2F">
              <w:rPr>
                <w:b/>
                <w:sz w:val="30"/>
                <w:szCs w:val="30"/>
              </w:rPr>
              <w:t>“ÖĞRETMEN BİLGİLENDİRME BROŞÜRÜ”</w:t>
            </w:r>
          </w:p>
          <w:p w:rsidR="00782E2F" w:rsidRDefault="00782E2F" w:rsidP="00782E2F">
            <w:pPr>
              <w:jc w:val="center"/>
              <w:rPr>
                <w:b/>
                <w:sz w:val="30"/>
                <w:szCs w:val="30"/>
              </w:rPr>
            </w:pPr>
          </w:p>
          <w:p w:rsidR="00782E2F" w:rsidRDefault="00782E2F" w:rsidP="00782E2F">
            <w:pPr>
              <w:jc w:val="center"/>
              <w:rPr>
                <w:b/>
                <w:sz w:val="30"/>
                <w:szCs w:val="30"/>
              </w:rPr>
            </w:pPr>
            <w:r>
              <w:rPr>
                <w:b/>
                <w:noProof/>
                <w:sz w:val="30"/>
                <w:szCs w:val="30"/>
                <w:lang w:eastAsia="tr-TR"/>
              </w:rPr>
              <w:drawing>
                <wp:inline distT="0" distB="0" distL="0" distR="0">
                  <wp:extent cx="3429000" cy="254889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1152933_disleksi-tedavisi-aWTe.jpg"/>
                          <pic:cNvPicPr/>
                        </pic:nvPicPr>
                        <pic:blipFill>
                          <a:blip r:embed="rId10">
                            <a:extLst>
                              <a:ext uri="{28A0092B-C50C-407E-A947-70E740481C1C}">
                                <a14:useLocalDpi xmlns:a14="http://schemas.microsoft.com/office/drawing/2010/main" val="0"/>
                              </a:ext>
                            </a:extLst>
                          </a:blip>
                          <a:stretch>
                            <a:fillRect/>
                          </a:stretch>
                        </pic:blipFill>
                        <pic:spPr>
                          <a:xfrm>
                            <a:off x="0" y="0"/>
                            <a:ext cx="3429000" cy="2548890"/>
                          </a:xfrm>
                          <a:prstGeom prst="rect">
                            <a:avLst/>
                          </a:prstGeom>
                          <a:ln>
                            <a:noFill/>
                          </a:ln>
                          <a:effectLst>
                            <a:softEdge rad="112500"/>
                          </a:effectLst>
                        </pic:spPr>
                      </pic:pic>
                    </a:graphicData>
                  </a:graphic>
                </wp:inline>
              </w:drawing>
            </w:r>
          </w:p>
          <w:p w:rsidR="00782E2F" w:rsidRDefault="00782E2F" w:rsidP="00782E2F">
            <w:pPr>
              <w:jc w:val="center"/>
              <w:rPr>
                <w:b/>
                <w:sz w:val="30"/>
                <w:szCs w:val="30"/>
              </w:rPr>
            </w:pPr>
          </w:p>
          <w:p w:rsidR="00782E2F" w:rsidRPr="00782E2F" w:rsidRDefault="00782E2F" w:rsidP="00782E2F">
            <w:pPr>
              <w:jc w:val="center"/>
              <w:rPr>
                <w:b/>
                <w:sz w:val="30"/>
                <w:szCs w:val="30"/>
              </w:rPr>
            </w:pPr>
            <w:r>
              <w:rPr>
                <w:b/>
                <w:noProof/>
                <w:sz w:val="30"/>
                <w:szCs w:val="30"/>
                <w:lang w:eastAsia="tr-TR"/>
              </w:rPr>
              <w:drawing>
                <wp:inline distT="0" distB="0" distL="0" distR="0">
                  <wp:extent cx="3039128" cy="1513490"/>
                  <wp:effectExtent l="190500" t="190500" r="199390" b="1822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AMBLEM.png"/>
                          <pic:cNvPicPr/>
                        </pic:nvPicPr>
                        <pic:blipFill>
                          <a:blip r:embed="rId11">
                            <a:extLst>
                              <a:ext uri="{28A0092B-C50C-407E-A947-70E740481C1C}">
                                <a14:useLocalDpi xmlns:a14="http://schemas.microsoft.com/office/drawing/2010/main" val="0"/>
                              </a:ext>
                            </a:extLst>
                          </a:blip>
                          <a:stretch>
                            <a:fillRect/>
                          </a:stretch>
                        </pic:blipFill>
                        <pic:spPr>
                          <a:xfrm>
                            <a:off x="0" y="0"/>
                            <a:ext cx="3035353" cy="1511610"/>
                          </a:xfrm>
                          <a:prstGeom prst="rect">
                            <a:avLst/>
                          </a:prstGeom>
                          <a:ln>
                            <a:noFill/>
                          </a:ln>
                          <a:effectLst>
                            <a:outerShdw blurRad="190500" algn="tl" rotWithShape="0">
                              <a:srgbClr val="000000">
                                <a:alpha val="70000"/>
                              </a:srgbClr>
                            </a:outerShdw>
                          </a:effectLst>
                        </pic:spPr>
                      </pic:pic>
                    </a:graphicData>
                  </a:graphic>
                </wp:inline>
              </w:drawing>
            </w:r>
          </w:p>
        </w:tc>
      </w:tr>
    </w:tbl>
    <w:p w:rsidR="00CD39BF" w:rsidRPr="00CD39BF" w:rsidRDefault="00CD39BF" w:rsidP="00CD39BF">
      <w:pPr>
        <w:rPr>
          <w:sz w:val="24"/>
        </w:rPr>
      </w:pPr>
    </w:p>
    <w:p w:rsidR="00DF4821" w:rsidRPr="00CD39BF" w:rsidRDefault="00DF4821">
      <w:pPr>
        <w:rPr>
          <w:sz w:val="24"/>
        </w:rPr>
      </w:pPr>
    </w:p>
    <w:sectPr w:rsidR="00DF4821" w:rsidRPr="00CD39BF" w:rsidSect="00CD39BF">
      <w:pgSz w:w="16838" w:h="11906" w:orient="landscape"/>
      <w:pgMar w:top="142" w:right="820"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BF"/>
    <w:rsid w:val="00782E2F"/>
    <w:rsid w:val="00B51A9E"/>
    <w:rsid w:val="00CD39BF"/>
    <w:rsid w:val="00DF4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D3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51A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A9E"/>
    <w:rPr>
      <w:rFonts w:ascii="Tahoma" w:hAnsi="Tahoma" w:cs="Tahoma"/>
      <w:sz w:val="16"/>
      <w:szCs w:val="16"/>
    </w:rPr>
  </w:style>
  <w:style w:type="paragraph" w:styleId="KonuBal">
    <w:name w:val="Title"/>
    <w:basedOn w:val="Normal"/>
    <w:next w:val="Normal"/>
    <w:link w:val="KonuBalChar"/>
    <w:uiPriority w:val="10"/>
    <w:qFormat/>
    <w:rsid w:val="00782E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82E2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D3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51A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A9E"/>
    <w:rPr>
      <w:rFonts w:ascii="Tahoma" w:hAnsi="Tahoma" w:cs="Tahoma"/>
      <w:sz w:val="16"/>
      <w:szCs w:val="16"/>
    </w:rPr>
  </w:style>
  <w:style w:type="paragraph" w:styleId="KonuBal">
    <w:name w:val="Title"/>
    <w:basedOn w:val="Normal"/>
    <w:next w:val="Normal"/>
    <w:link w:val="KonuBalChar"/>
    <w:uiPriority w:val="10"/>
    <w:qFormat/>
    <w:rsid w:val="00782E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82E2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9493">
      <w:bodyDiv w:val="1"/>
      <w:marLeft w:val="0"/>
      <w:marRight w:val="0"/>
      <w:marTop w:val="0"/>
      <w:marBottom w:val="0"/>
      <w:divBdr>
        <w:top w:val="none" w:sz="0" w:space="0" w:color="auto"/>
        <w:left w:val="none" w:sz="0" w:space="0" w:color="auto"/>
        <w:bottom w:val="none" w:sz="0" w:space="0" w:color="auto"/>
        <w:right w:val="none" w:sz="0" w:space="0" w:color="auto"/>
      </w:divBdr>
    </w:div>
    <w:div w:id="470363882">
      <w:bodyDiv w:val="1"/>
      <w:marLeft w:val="0"/>
      <w:marRight w:val="0"/>
      <w:marTop w:val="0"/>
      <w:marBottom w:val="0"/>
      <w:divBdr>
        <w:top w:val="none" w:sz="0" w:space="0" w:color="auto"/>
        <w:left w:val="none" w:sz="0" w:space="0" w:color="auto"/>
        <w:bottom w:val="none" w:sz="0" w:space="0" w:color="auto"/>
        <w:right w:val="none" w:sz="0" w:space="0" w:color="auto"/>
      </w:divBdr>
    </w:div>
    <w:div w:id="15800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leksi.com.tr/disleksi-zeka-ile-aciklanabilir-m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isleksi.com.tr/disleksi-ile-iliskili-duygusal-ve-sosyal-probleml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3EB0-3119-497A-9369-3BCADC4A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781</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2019-09-17T08:34:00Z</dcterms:created>
  <dcterms:modified xsi:type="dcterms:W3CDTF">2019-09-17T09:02:00Z</dcterms:modified>
</cp:coreProperties>
</file>